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ED" w:rsidRDefault="00CB1EED"/>
    <w:tbl>
      <w:tblPr>
        <w:tblStyle w:val="Tabellenraster126"/>
        <w:tblpPr w:leftFromText="142" w:rightFromText="142" w:vertAnchor="text" w:horzAnchor="page" w:tblpX="1009" w:tblpY="357"/>
        <w:tblOverlap w:val="never"/>
        <w:tblW w:w="106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0"/>
        <w:gridCol w:w="849"/>
        <w:gridCol w:w="66"/>
        <w:gridCol w:w="644"/>
        <w:gridCol w:w="945"/>
        <w:gridCol w:w="851"/>
        <w:gridCol w:w="851"/>
        <w:gridCol w:w="964"/>
        <w:gridCol w:w="926"/>
        <w:gridCol w:w="775"/>
        <w:gridCol w:w="850"/>
        <w:gridCol w:w="851"/>
        <w:gridCol w:w="851"/>
      </w:tblGrid>
      <w:tr w:rsidR="00556699" w:rsidRPr="00327B41" w:rsidTr="00556699">
        <w:tc>
          <w:tcPr>
            <w:tcW w:w="10693" w:type="dxa"/>
            <w:gridSpan w:val="13"/>
            <w:shd w:val="clear" w:color="auto" w:fill="FFFFFF" w:themeFill="background1"/>
          </w:tcPr>
          <w:p w:rsidR="00556699" w:rsidRPr="00327B41" w:rsidRDefault="00556699" w:rsidP="00AD75F6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VitaFutur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–  Index für Vitalität und Zukunftsfähigk</w:t>
            </w:r>
            <w:r w:rsidR="00F676A8">
              <w:rPr>
                <w:rFonts w:asciiTheme="minorHAnsi" w:hAnsiTheme="minorHAnsi" w:cstheme="minorBidi"/>
                <w:sz w:val="28"/>
                <w:szCs w:val="28"/>
              </w:rPr>
              <w:t>eit                     Anlage 2</w:t>
            </w:r>
            <w:bookmarkStart w:id="0" w:name="_GoBack"/>
            <w:bookmarkEnd w:id="0"/>
          </w:p>
          <w:p w:rsidR="00556699" w:rsidRPr="00327B41" w:rsidRDefault="00556699" w:rsidP="007134B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27B41">
              <w:rPr>
                <w:rFonts w:asciiTheme="minorHAnsi" w:hAnsiTheme="minorHAnsi" w:cstheme="minorBidi"/>
                <w:sz w:val="28"/>
                <w:szCs w:val="28"/>
              </w:rPr>
              <w:t>Vergleich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</w:p>
          <w:p w:rsidR="00556699" w:rsidRPr="00327B41" w:rsidRDefault="00556699" w:rsidP="007134B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Balance-Ansatz – Basis: Internationale Indices                                             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Blatt 1 </w:t>
            </w:r>
            <w:proofErr w:type="spellStart"/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Compilation</w:t>
            </w:r>
            <w:proofErr w:type="spellEnd"/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&amp;  Berechnung 20161021</w:t>
            </w:r>
          </w:p>
        </w:tc>
      </w:tr>
      <w:tr w:rsidR="00556699" w:rsidRPr="00327B41" w:rsidTr="00556699">
        <w:tc>
          <w:tcPr>
            <w:tcW w:w="2829" w:type="dxa"/>
            <w:gridSpan w:val="4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Länder  Zeiten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Zeile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Ger-</w:t>
            </w:r>
            <w:proofErr w:type="spellStart"/>
            <w:r w:rsidRPr="00327B41">
              <w:rPr>
                <w:rFonts w:asciiTheme="minorHAnsi" w:hAnsiTheme="minorHAnsi" w:cstheme="minorBidi"/>
                <w:sz w:val="22"/>
                <w:szCs w:val="22"/>
              </w:rPr>
              <w:t>many</w:t>
            </w:r>
            <w:proofErr w:type="spellEnd"/>
          </w:p>
        </w:tc>
      </w:tr>
      <w:tr w:rsidR="00556699" w:rsidRPr="00327B41" w:rsidTr="00556699">
        <w:tc>
          <w:tcPr>
            <w:tcW w:w="2829" w:type="dxa"/>
            <w:gridSpan w:val="4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Human Development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Level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very</w:t>
            </w:r>
            <w:r w:rsidRPr="00C20AE2">
              <w:rPr>
                <w:rFonts w:asciiTheme="minorHAnsi" w:hAnsiTheme="minorHAnsi" w:cstheme="minorBidi"/>
                <w:sz w:val="18"/>
                <w:szCs w:val="18"/>
              </w:rPr>
              <w:t>high</w:t>
            </w:r>
            <w:proofErr w:type="spellEnd"/>
          </w:p>
        </w:tc>
      </w:tr>
      <w:tr w:rsidR="00556699" w:rsidRPr="00327B41" w:rsidTr="00556699">
        <w:tc>
          <w:tcPr>
            <w:tcW w:w="2829" w:type="dxa"/>
            <w:gridSpan w:val="4"/>
            <w:shd w:val="clear" w:color="auto" w:fill="FFFFFF" w:themeFill="background1"/>
          </w:tcPr>
          <w:p w:rsidR="00556699" w:rsidRPr="007134B7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Character GCI: </w:t>
            </w:r>
            <w:r w:rsidRPr="007134B7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Global</w:t>
            </w:r>
            <w:r>
              <w:rPr>
                <w:rFonts w:asciiTheme="minorHAnsi" w:hAnsiTheme="minorHAnsi" w:cstheme="minorBidi"/>
                <w:sz w:val="18"/>
                <w:szCs w:val="18"/>
                <w:lang w:val="en-US"/>
              </w:rPr>
              <w:t xml:space="preserve"> s</w:t>
            </w:r>
            <w:r w:rsidRPr="007134B7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tage of Competitiveness 1 2</w:t>
            </w:r>
            <w:r>
              <w:rPr>
                <w:rFonts w:asciiTheme="minorHAnsi" w:hAnsiTheme="minorHAnsi" w:cstheme="minorBidi"/>
                <w:sz w:val="18"/>
                <w:szCs w:val="18"/>
                <w:lang w:val="en-US"/>
              </w:rPr>
              <w:t xml:space="preserve"> 3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  <w:lang w:val="en-US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815" w:type="dxa"/>
            <w:gridSpan w:val="2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56699" w:rsidRPr="00327B41" w:rsidTr="00556699">
        <w:tc>
          <w:tcPr>
            <w:tcW w:w="2829" w:type="dxa"/>
            <w:gridSpan w:val="4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VitaFutur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>-Index</w:t>
            </w:r>
            <w:r w:rsidRPr="00327B4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56699" w:rsidRPr="008E3E7C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8E3E7C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56699" w:rsidRPr="008E3E7C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56699" w:rsidRPr="008E3E7C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556699" w:rsidRPr="008E3E7C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56699" w:rsidRPr="008E3E7C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8E3E7C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8E3E7C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E3E7C">
              <w:rPr>
                <w:rFonts w:asciiTheme="minorHAnsi" w:hAnsiTheme="minorHAnsi" w:cstheme="minorBidi"/>
                <w:b/>
                <w:sz w:val="22"/>
                <w:szCs w:val="22"/>
              </w:rPr>
              <w:t>1,091</w:t>
            </w:r>
          </w:p>
        </w:tc>
      </w:tr>
      <w:tr w:rsidR="00556699" w:rsidRPr="00327B41" w:rsidTr="00556699">
        <w:tc>
          <w:tcPr>
            <w:tcW w:w="10693" w:type="dxa"/>
            <w:gridSpan w:val="1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 xml:space="preserve">Seite der Aktiva –  </w:t>
            </w:r>
            <w:r w:rsidRPr="00CB1EED">
              <w:rPr>
                <w:rFonts w:asciiTheme="minorHAnsi" w:hAnsiTheme="minorHAnsi" w:cstheme="minorBidi"/>
              </w:rPr>
              <w:t xml:space="preserve">Die Wirkung auf die </w:t>
            </w:r>
            <w:proofErr w:type="spellStart"/>
            <w:r w:rsidRPr="00CB1EED">
              <w:rPr>
                <w:rFonts w:asciiTheme="minorHAnsi" w:hAnsiTheme="minorHAnsi" w:cstheme="minorBidi"/>
              </w:rPr>
              <w:t>VitaFutur</w:t>
            </w:r>
            <w:proofErr w:type="spellEnd"/>
            <w:r w:rsidRPr="00CB1EED">
              <w:rPr>
                <w:rFonts w:asciiTheme="minorHAnsi" w:hAnsiTheme="minorHAnsi" w:cstheme="minorBidi"/>
              </w:rPr>
              <w:t xml:space="preserve"> für einen Kurswechsel wird  mit der Höhe der Maßzahl günstiger</w:t>
            </w:r>
          </w:p>
        </w:tc>
      </w:tr>
      <w:tr w:rsidR="00556699" w:rsidRPr="00327B41" w:rsidTr="00556699">
        <w:tc>
          <w:tcPr>
            <w:tcW w:w="2185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Overall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life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satisfaction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64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HDI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1,41</w:t>
            </w:r>
          </w:p>
        </w:tc>
      </w:tr>
      <w:tr w:rsidR="00556699" w:rsidRPr="00327B41" w:rsidTr="00556699">
        <w:tc>
          <w:tcPr>
            <w:tcW w:w="2185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Gutes Regieren</w:t>
            </w:r>
          </w:p>
        </w:tc>
        <w:tc>
          <w:tcPr>
            <w:tcW w:w="64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WGI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56699" w:rsidRPr="00D33FE4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D33FE4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56699" w:rsidRPr="00D33FE4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56699" w:rsidRPr="00D33FE4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556699" w:rsidRPr="00D33FE4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56699" w:rsidRPr="00D33FE4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D33FE4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D33FE4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33FE4">
              <w:rPr>
                <w:rFonts w:asciiTheme="minorHAnsi" w:hAnsiTheme="minorHAnsi"/>
                <w:sz w:val="22"/>
                <w:szCs w:val="22"/>
              </w:rPr>
              <w:t>1,61</w:t>
            </w:r>
          </w:p>
        </w:tc>
      </w:tr>
      <w:tr w:rsidR="00556699" w:rsidRPr="00327B41" w:rsidTr="00556699">
        <w:tc>
          <w:tcPr>
            <w:tcW w:w="2185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Wettbewerbs-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327B41">
              <w:rPr>
                <w:rFonts w:asciiTheme="minorHAnsi" w:hAnsiTheme="minorHAnsi" w:cstheme="minorBidi"/>
                <w:sz w:val="22"/>
                <w:szCs w:val="22"/>
              </w:rPr>
              <w:t>fähigkeit</w:t>
            </w:r>
            <w:proofErr w:type="spellEnd"/>
            <w:r w:rsidRPr="00327B41">
              <w:rPr>
                <w:rFonts w:asciiTheme="minorHAnsi" w:hAnsiTheme="minorHAnsi" w:cstheme="minorBidi"/>
                <w:sz w:val="16"/>
                <w:szCs w:val="16"/>
              </w:rPr>
              <w:t xml:space="preserve">  </w:t>
            </w:r>
          </w:p>
        </w:tc>
        <w:tc>
          <w:tcPr>
            <w:tcW w:w="64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GCI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1,57</w:t>
            </w:r>
          </w:p>
        </w:tc>
      </w:tr>
      <w:tr w:rsidR="00556699" w:rsidRPr="00327B41" w:rsidTr="00556699">
        <w:tc>
          <w:tcPr>
            <w:tcW w:w="2185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</w:pPr>
            <w:r>
              <w:t>Global Innovation</w:t>
            </w:r>
          </w:p>
        </w:tc>
        <w:tc>
          <w:tcPr>
            <w:tcW w:w="64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>
              <w:rPr>
                <w:lang w:val="en-US"/>
              </w:rPr>
              <w:t>GII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C20AE2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1,16</w:t>
            </w:r>
          </w:p>
        </w:tc>
      </w:tr>
      <w:tr w:rsidR="00556699" w:rsidRPr="00327B41" w:rsidTr="00556699">
        <w:tc>
          <w:tcPr>
            <w:tcW w:w="1270" w:type="dxa"/>
            <w:vMerge w:val="restart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Aktiva  (A)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327B4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Summe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3271BF">
              <w:rPr>
                <w:rFonts w:asciiTheme="minorHAnsi" w:hAnsiTheme="minorHAnsi" w:cstheme="minorBidi"/>
                <w:i/>
                <w:sz w:val="18"/>
                <w:szCs w:val="18"/>
                <w:lang w:val="en-US"/>
              </w:rPr>
              <w:t>4 5 6</w:t>
            </w:r>
            <w:r>
              <w:rPr>
                <w:rFonts w:asciiTheme="minorHAnsi" w:hAnsiTheme="minorHAnsi" w:cstheme="minorBidi"/>
                <w:i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5,75</w:t>
            </w:r>
          </w:p>
        </w:tc>
      </w:tr>
      <w:tr w:rsidR="00556699" w:rsidRPr="00327B41" w:rsidTr="00556699">
        <w:tc>
          <w:tcPr>
            <w:tcW w:w="1270" w:type="dxa"/>
            <w:vMerge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Arithm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Mittel </w:t>
            </w:r>
            <w:r w:rsidRPr="002C1B6E">
              <w:rPr>
                <w:rFonts w:asciiTheme="minorHAnsi" w:hAnsiTheme="minorHAnsi" w:cstheme="minorBidi"/>
                <w:sz w:val="16"/>
                <w:szCs w:val="16"/>
              </w:rPr>
              <w:t>aus Se. 8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9</w:t>
            </w:r>
          </w:p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1,44</w:t>
            </w:r>
          </w:p>
        </w:tc>
      </w:tr>
      <w:tr w:rsidR="00556699" w:rsidRPr="00327B41" w:rsidTr="00556699">
        <w:tc>
          <w:tcPr>
            <w:tcW w:w="10693" w:type="dxa"/>
            <w:gridSpan w:val="13"/>
            <w:shd w:val="clear" w:color="auto" w:fill="FFFFFF" w:themeFill="background1"/>
          </w:tcPr>
          <w:p w:rsidR="00556699" w:rsidRPr="00CB1EE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 xml:space="preserve">Seite der Passiva </w:t>
            </w:r>
            <w:r w:rsidRPr="00CB1EED">
              <w:rPr>
                <w:rFonts w:asciiTheme="minorHAnsi" w:hAnsiTheme="minorHAnsi" w:cstheme="minorBidi"/>
              </w:rPr>
              <w:t xml:space="preserve">–  Die Wirkung auf die </w:t>
            </w:r>
            <w:proofErr w:type="spellStart"/>
            <w:r w:rsidRPr="00CB1EED">
              <w:rPr>
                <w:rFonts w:asciiTheme="minorHAnsi" w:hAnsiTheme="minorHAnsi" w:cstheme="minorBidi"/>
              </w:rPr>
              <w:t>VitaFutur</w:t>
            </w:r>
            <w:proofErr w:type="spellEnd"/>
            <w:r w:rsidRPr="00CB1EED">
              <w:rPr>
                <w:rFonts w:asciiTheme="minorHAnsi" w:hAnsiTheme="minorHAnsi" w:cstheme="minorBidi"/>
              </w:rPr>
              <w:t xml:space="preserve"> für einen Kurswechsel wird  mit der Höhe der Maßzahl bedrängender</w:t>
            </w:r>
          </w:p>
        </w:tc>
      </w:tr>
      <w:tr w:rsidR="00556699" w:rsidRPr="00327B41" w:rsidTr="00556699">
        <w:tc>
          <w:tcPr>
            <w:tcW w:w="2185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Verteilungs-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proofErr w:type="spellStart"/>
            <w:r w:rsidRPr="00327B41">
              <w:rPr>
                <w:rFonts w:asciiTheme="minorHAnsi" w:hAnsiTheme="minorHAnsi" w:cstheme="minorBidi"/>
                <w:sz w:val="22"/>
                <w:szCs w:val="22"/>
              </w:rPr>
              <w:t>Un</w:t>
            </w:r>
            <w:proofErr w:type="spellEnd"/>
            <w:r w:rsidRPr="00327B41">
              <w:rPr>
                <w:rFonts w:asciiTheme="minorHAnsi" w:hAnsiTheme="minorHAnsi" w:cstheme="minorBidi"/>
                <w:sz w:val="22"/>
                <w:szCs w:val="22"/>
              </w:rPr>
              <w:t>)-Gerechtigkeit</w:t>
            </w:r>
          </w:p>
        </w:tc>
        <w:tc>
          <w:tcPr>
            <w:tcW w:w="64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Gini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0,87</w:t>
            </w:r>
          </w:p>
        </w:tc>
      </w:tr>
      <w:tr w:rsidR="00556699" w:rsidRPr="00327B41" w:rsidTr="00556699">
        <w:tc>
          <w:tcPr>
            <w:tcW w:w="2185" w:type="dxa"/>
            <w:gridSpan w:val="3"/>
            <w:shd w:val="clear" w:color="auto" w:fill="FFFFFF" w:themeFill="background1"/>
          </w:tcPr>
          <w:p w:rsidR="00556699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Minus-Nachhaltigkeit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2C1B6E">
              <w:rPr>
                <w:rFonts w:asciiTheme="minorHAnsi" w:hAnsiTheme="minorHAnsi" w:cstheme="minorBidi"/>
              </w:rPr>
              <w:t>(Welterschöpfungstag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00327B4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FP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BC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56699" w:rsidRPr="009A033D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9A033D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56699" w:rsidRPr="009A033D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56699" w:rsidRPr="009A033D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556699" w:rsidRPr="009A033D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56699" w:rsidRPr="009A033D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9A033D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9A033D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1,49</w:t>
            </w:r>
          </w:p>
        </w:tc>
      </w:tr>
      <w:tr w:rsidR="00556699" w:rsidRPr="00327B41" w:rsidTr="00556699">
        <w:tc>
          <w:tcPr>
            <w:tcW w:w="2185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Human </w:t>
            </w: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Entwicklung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Monetärer Einsatz</w:t>
            </w:r>
          </w:p>
        </w:tc>
        <w:tc>
          <w:tcPr>
            <w:tcW w:w="64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HDI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1,83</w:t>
            </w:r>
          </w:p>
        </w:tc>
      </w:tr>
      <w:tr w:rsidR="00556699" w:rsidRPr="00327B41" w:rsidTr="00556699">
        <w:tc>
          <w:tcPr>
            <w:tcW w:w="2185" w:type="dxa"/>
            <w:gridSpan w:val="3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9035F6">
              <w:rPr>
                <w:rFonts w:asciiTheme="minorHAnsi" w:hAnsiTheme="minorHAnsi" w:cstheme="minorBidi"/>
                <w:sz w:val="22"/>
                <w:szCs w:val="22"/>
              </w:rPr>
              <w:t xml:space="preserve">Global </w:t>
            </w:r>
            <w:proofErr w:type="spellStart"/>
            <w:r w:rsidRPr="009035F6">
              <w:rPr>
                <w:rFonts w:asciiTheme="minorHAnsi" w:hAnsiTheme="minorHAnsi" w:cstheme="minorBidi"/>
                <w:sz w:val="22"/>
                <w:szCs w:val="22"/>
              </w:rPr>
              <w:t>Peace</w:t>
            </w:r>
            <w:proofErr w:type="spellEnd"/>
            <w:r w:rsidRPr="009035F6">
              <w:rPr>
                <w:rFonts w:asciiTheme="minorHAnsi" w:hAnsiTheme="minorHAnsi" w:cstheme="minorBidi"/>
                <w:sz w:val="22"/>
                <w:szCs w:val="22"/>
              </w:rPr>
              <w:t xml:space="preserve"> Index</w:t>
            </w:r>
          </w:p>
        </w:tc>
        <w:tc>
          <w:tcPr>
            <w:tcW w:w="644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9035F6">
              <w:rPr>
                <w:rFonts w:asciiTheme="minorHAnsi" w:hAnsiTheme="minorHAnsi" w:cstheme="minorBidi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9035F6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0,59</w:t>
            </w:r>
          </w:p>
        </w:tc>
      </w:tr>
      <w:tr w:rsidR="00556699" w:rsidRPr="00327B41" w:rsidTr="00556699">
        <w:tc>
          <w:tcPr>
            <w:tcW w:w="1270" w:type="dxa"/>
            <w:vMerge w:val="restart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 xml:space="preserve"> Passiva (P) 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56699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327B41">
              <w:rPr>
                <w:rFonts w:asciiTheme="minorHAnsi" w:hAnsiTheme="minorHAnsi" w:cstheme="minorBidi"/>
                <w:sz w:val="22"/>
                <w:szCs w:val="22"/>
              </w:rPr>
              <w:t>Summe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3271BF">
              <w:rPr>
                <w:rFonts w:asciiTheme="minorHAnsi" w:hAnsiTheme="minorHAnsi" w:cstheme="minorBidi"/>
                <w:i/>
                <w:sz w:val="18"/>
                <w:szCs w:val="18"/>
              </w:rPr>
              <w:t>10 11</w:t>
            </w:r>
            <w:r>
              <w:rPr>
                <w:rFonts w:asciiTheme="minorHAnsi" w:hAnsiTheme="minorHAnsi" w:cstheme="minorBidi"/>
                <w:i/>
                <w:sz w:val="18"/>
                <w:szCs w:val="18"/>
              </w:rPr>
              <w:t xml:space="preserve"> 12 13</w:t>
            </w:r>
            <w:r w:rsidRPr="003271BF">
              <w:rPr>
                <w:rFonts w:asciiTheme="minorHAnsi" w:hAnsiTheme="minorHAnsi" w:cstheme="minorBid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4,78</w:t>
            </w:r>
          </w:p>
        </w:tc>
      </w:tr>
      <w:tr w:rsidR="00556699" w:rsidRPr="00327B41" w:rsidTr="00556699">
        <w:tc>
          <w:tcPr>
            <w:tcW w:w="1270" w:type="dxa"/>
            <w:vMerge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Arithm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Mittel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aus Se. 14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15</w:t>
            </w:r>
          </w:p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1BF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1,20</w:t>
            </w:r>
          </w:p>
        </w:tc>
      </w:tr>
      <w:tr w:rsidR="00556699" w:rsidRPr="00327B41" w:rsidTr="00556699">
        <w:tc>
          <w:tcPr>
            <w:tcW w:w="2119" w:type="dxa"/>
            <w:gridSpan w:val="2"/>
            <w:vMerge w:val="restart"/>
            <w:shd w:val="clear" w:color="auto" w:fill="FFFFFF" w:themeFill="background1"/>
          </w:tcPr>
          <w:p w:rsidR="00556699" w:rsidRPr="001D26D5" w:rsidRDefault="00556699" w:rsidP="00556699">
            <w:pPr>
              <w:tabs>
                <w:tab w:val="center" w:pos="4536"/>
                <w:tab w:val="right" w:pos="9072"/>
              </w:tabs>
            </w:pPr>
            <w:r w:rsidRPr="001D26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Berechnung nach Formel </w:t>
            </w:r>
          </w:p>
          <w:p w:rsidR="00556699" w:rsidRPr="001D26D5" w:rsidRDefault="00556699" w:rsidP="00556699">
            <w:pPr>
              <w:tabs>
                <w:tab w:val="center" w:pos="4536"/>
                <w:tab w:val="right" w:pos="9072"/>
              </w:tabs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26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Balance-Ansatz </w:t>
            </w:r>
          </w:p>
          <w:p w:rsidR="00556699" w:rsidRPr="001D26D5" w:rsidRDefault="00556699" w:rsidP="00556699">
            <w:pPr>
              <w:spacing w:before="0"/>
              <w:rPr>
                <w:rFonts w:eastAsiaTheme="minorHAnsi"/>
                <w:sz w:val="16"/>
                <w:szCs w:val="16"/>
                <w:lang w:eastAsia="en-US"/>
              </w:rPr>
            </w:pPr>
            <w:r w:rsidRPr="001D26D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1D26D5">
              <w:rPr>
                <w:rFonts w:eastAsiaTheme="minorHAnsi"/>
                <w:sz w:val="16"/>
                <w:szCs w:val="16"/>
                <w:lang w:eastAsia="en-US"/>
              </w:rPr>
              <w:t>Maß = 1 + ((A – P)/(A + P))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</w:pPr>
            <w:r w:rsidRPr="001D26D5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0 &lt; Maß &lt; 2,0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556699" w:rsidRPr="001D26D5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1D26D5">
              <w:rPr>
                <w:rFonts w:asciiTheme="minorHAnsi" w:hAnsiTheme="minorHAnsi" w:cstheme="minorBidi"/>
                <w:sz w:val="18"/>
                <w:szCs w:val="18"/>
              </w:rPr>
              <w:t>A - P</w:t>
            </w:r>
          </w:p>
        </w:tc>
        <w:tc>
          <w:tcPr>
            <w:tcW w:w="945" w:type="dxa"/>
            <w:shd w:val="clear" w:color="auto" w:fill="FFFFFF" w:themeFill="background1"/>
          </w:tcPr>
          <w:p w:rsidR="00556699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16</w:t>
            </w:r>
          </w:p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i/>
                <w:sz w:val="18"/>
                <w:szCs w:val="18"/>
              </w:rPr>
              <w:t>15 - 9</w:t>
            </w: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+ 0,24</w:t>
            </w:r>
          </w:p>
        </w:tc>
      </w:tr>
      <w:tr w:rsidR="00556699" w:rsidRPr="00327B41" w:rsidTr="00556699">
        <w:tc>
          <w:tcPr>
            <w:tcW w:w="2119" w:type="dxa"/>
            <w:gridSpan w:val="2"/>
            <w:vMerge/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1D26D5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1D26D5">
              <w:rPr>
                <w:rFonts w:asciiTheme="minorHAnsi" w:hAnsiTheme="minorHAnsi" w:cstheme="minorBidi"/>
                <w:sz w:val="18"/>
                <w:szCs w:val="18"/>
              </w:rPr>
              <w:t>A + P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17</w:t>
            </w:r>
          </w:p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i/>
                <w:sz w:val="18"/>
                <w:szCs w:val="18"/>
              </w:rPr>
              <w:t>(15+9)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2,64</w:t>
            </w:r>
          </w:p>
        </w:tc>
      </w:tr>
      <w:tr w:rsidR="00556699" w:rsidRPr="00327B41" w:rsidTr="00556699">
        <w:tc>
          <w:tcPr>
            <w:tcW w:w="211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699" w:rsidRPr="001D26D5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1D26D5">
              <w:rPr>
                <w:rFonts w:asciiTheme="minorHAnsi" w:hAnsiTheme="minorHAnsi" w:cstheme="minorBidi"/>
                <w:sz w:val="18"/>
                <w:szCs w:val="18"/>
              </w:rPr>
              <w:t>∆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556699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18</w:t>
            </w:r>
          </w:p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i/>
                <w:sz w:val="18"/>
                <w:szCs w:val="18"/>
              </w:rPr>
              <w:t>16:17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+0,091</w:t>
            </w:r>
          </w:p>
        </w:tc>
      </w:tr>
      <w:tr w:rsidR="00556699" w:rsidRPr="00327B41" w:rsidTr="00556699">
        <w:tc>
          <w:tcPr>
            <w:tcW w:w="2829" w:type="dxa"/>
            <w:gridSpan w:val="4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VitaFutur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-Index </w:t>
            </w:r>
            <w:r w:rsidRPr="00327B4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nach Balance-Ansatz (1+/- ∆)</w:t>
            </w:r>
          </w:p>
        </w:tc>
        <w:tc>
          <w:tcPr>
            <w:tcW w:w="945" w:type="dxa"/>
            <w:shd w:val="clear" w:color="auto" w:fill="auto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Bidi"/>
                <w:i/>
                <w:sz w:val="18"/>
                <w:szCs w:val="18"/>
              </w:rPr>
            </w:pPr>
            <w:r w:rsidRPr="00E3484D">
              <w:rPr>
                <w:rFonts w:asciiTheme="minorHAnsi" w:hAnsiTheme="minorHAnsi" w:cstheme="minorBidi"/>
                <w:i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1,091</w:t>
            </w:r>
          </w:p>
        </w:tc>
      </w:tr>
      <w:tr w:rsidR="00556699" w:rsidRPr="00327B41" w:rsidTr="00556699">
        <w:tc>
          <w:tcPr>
            <w:tcW w:w="2829" w:type="dxa"/>
            <w:gridSpan w:val="4"/>
            <w:shd w:val="clear" w:color="auto" w:fill="auto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FD7363">
              <w:rPr>
                <w:sz w:val="18"/>
                <w:szCs w:val="18"/>
              </w:rPr>
              <w:t xml:space="preserve"> </w:t>
            </w:r>
            <w:r w:rsidRPr="00FD7363">
              <w:rPr>
                <w:sz w:val="16"/>
                <w:szCs w:val="16"/>
              </w:rPr>
              <w:t>Platzziffer im Ranking der 7 Länder</w:t>
            </w:r>
          </w:p>
        </w:tc>
        <w:tc>
          <w:tcPr>
            <w:tcW w:w="945" w:type="dxa"/>
            <w:shd w:val="clear" w:color="auto" w:fill="auto"/>
          </w:tcPr>
          <w:p w:rsidR="00556699" w:rsidRPr="00E3484D" w:rsidRDefault="00556699" w:rsidP="00556699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56699" w:rsidRPr="00FD7363" w:rsidRDefault="00556699" w:rsidP="0055669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Bidi"/>
                <w:sz w:val="18"/>
                <w:szCs w:val="18"/>
              </w:rPr>
            </w:pPr>
            <w:r w:rsidRPr="00FD7363">
              <w:rPr>
                <w:rFonts w:asciiTheme="minorHAnsi" w:hAnsiTheme="minorHAnsi" w:cstheme="minorBid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sz w:val="18"/>
                <w:szCs w:val="18"/>
              </w:rPr>
              <w:t>Germa</w:t>
            </w:r>
            <w:proofErr w:type="spellEnd"/>
          </w:p>
        </w:tc>
      </w:tr>
      <w:tr w:rsidR="00556699" w:rsidRPr="00327B41" w:rsidTr="00556699">
        <w:tc>
          <w:tcPr>
            <w:tcW w:w="2829" w:type="dxa"/>
            <w:gridSpan w:val="4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</w:pPr>
            <w:r>
              <w:t>Konzept</w:t>
            </w:r>
          </w:p>
        </w:tc>
        <w:tc>
          <w:tcPr>
            <w:tcW w:w="7864" w:type="dxa"/>
            <w:gridSpan w:val="9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</w:pPr>
            <w:r>
              <w:t xml:space="preserve">Dr. Helmut Volkmann, Verdistr.4, 85598 </w:t>
            </w:r>
            <w:proofErr w:type="spellStart"/>
            <w:r>
              <w:t>Baldham</w:t>
            </w:r>
            <w:proofErr w:type="spellEnd"/>
          </w:p>
        </w:tc>
      </w:tr>
      <w:tr w:rsidR="00556699" w:rsidRPr="00327B41" w:rsidTr="00556699">
        <w:tc>
          <w:tcPr>
            <w:tcW w:w="2829" w:type="dxa"/>
            <w:gridSpan w:val="4"/>
            <w:vMerge w:val="restart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</w:pPr>
            <w:r>
              <w:t>Bearbeitung</w:t>
            </w:r>
          </w:p>
        </w:tc>
        <w:tc>
          <w:tcPr>
            <w:tcW w:w="7864" w:type="dxa"/>
            <w:gridSpan w:val="9"/>
            <w:shd w:val="clear" w:color="auto" w:fill="auto"/>
          </w:tcPr>
          <w:p w:rsidR="00556699" w:rsidRPr="00176B53" w:rsidRDefault="00F676A8" w:rsidP="00556699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Anl</w:t>
            </w:r>
            <w:proofErr w:type="spellEnd"/>
            <w:r>
              <w:t xml:space="preserve"> 2:</w:t>
            </w:r>
            <w:r w:rsidR="00556699" w:rsidRPr="00176B53">
              <w:t xml:space="preserve">  </w:t>
            </w:r>
            <w:r w:rsidR="00556699">
              <w:t xml:space="preserve">Zusammenstellung und Berechnung –  </w:t>
            </w:r>
            <w:r w:rsidR="00556699" w:rsidRPr="00176B53">
              <w:t>Zeit- und Ländervergleiche</w:t>
            </w:r>
            <w:r w:rsidR="00556699">
              <w:t xml:space="preserve">; </w:t>
            </w:r>
          </w:p>
        </w:tc>
      </w:tr>
      <w:tr w:rsidR="00556699" w:rsidRPr="00327B41" w:rsidTr="00556699">
        <w:tc>
          <w:tcPr>
            <w:tcW w:w="2829" w:type="dxa"/>
            <w:gridSpan w:val="4"/>
            <w:vMerge/>
            <w:shd w:val="clear" w:color="auto" w:fill="auto"/>
          </w:tcPr>
          <w:p w:rsidR="00556699" w:rsidRDefault="00556699" w:rsidP="0055669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7864" w:type="dxa"/>
            <w:gridSpan w:val="9"/>
            <w:shd w:val="clear" w:color="auto" w:fill="auto"/>
          </w:tcPr>
          <w:p w:rsidR="00556699" w:rsidRPr="00176B53" w:rsidRDefault="00F676A8" w:rsidP="00556699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Anl</w:t>
            </w:r>
            <w:proofErr w:type="spellEnd"/>
            <w:r>
              <w:t xml:space="preserve"> 5 + 6: </w:t>
            </w:r>
            <w:r w:rsidR="00556699">
              <w:t xml:space="preserve"> Formular für Erfassung und Aufbereitung einschl. Quellen im Internet</w:t>
            </w:r>
          </w:p>
        </w:tc>
      </w:tr>
      <w:tr w:rsidR="00556699" w:rsidRPr="00327B41" w:rsidTr="00556699">
        <w:tc>
          <w:tcPr>
            <w:tcW w:w="2829" w:type="dxa"/>
            <w:gridSpan w:val="4"/>
            <w:shd w:val="clear" w:color="auto" w:fill="auto"/>
          </w:tcPr>
          <w:p w:rsidR="00556699" w:rsidRPr="00327B41" w:rsidRDefault="00556699" w:rsidP="00556699">
            <w:pPr>
              <w:tabs>
                <w:tab w:val="center" w:pos="4536"/>
                <w:tab w:val="right" w:pos="9072"/>
              </w:tabs>
            </w:pPr>
            <w:r>
              <w:t>Ggfs. Hinweise</w:t>
            </w:r>
          </w:p>
        </w:tc>
        <w:tc>
          <w:tcPr>
            <w:tcW w:w="7864" w:type="dxa"/>
            <w:gridSpan w:val="9"/>
            <w:shd w:val="clear" w:color="auto" w:fill="auto"/>
          </w:tcPr>
          <w:p w:rsidR="00556699" w:rsidRPr="00176B53" w:rsidRDefault="00556699" w:rsidP="00556699">
            <w:pPr>
              <w:tabs>
                <w:tab w:val="center" w:pos="4536"/>
                <w:tab w:val="right" w:pos="9072"/>
              </w:tabs>
            </w:pPr>
            <w:r>
              <w:t xml:space="preserve"> </w:t>
            </w:r>
          </w:p>
        </w:tc>
      </w:tr>
    </w:tbl>
    <w:p w:rsidR="00CB1EED" w:rsidRDefault="00A937B8" w:rsidP="00CB1EED">
      <w:r>
        <w:t xml:space="preserve"> </w:t>
      </w:r>
    </w:p>
    <w:sectPr w:rsidR="00CB1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386"/>
    <w:multiLevelType w:val="hybridMultilevel"/>
    <w:tmpl w:val="722A3AF0"/>
    <w:lvl w:ilvl="0" w:tplc="31DE97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3F73"/>
    <w:multiLevelType w:val="multilevel"/>
    <w:tmpl w:val="55146D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EC"/>
    <w:rsid w:val="000C7A33"/>
    <w:rsid w:val="00103332"/>
    <w:rsid w:val="00153142"/>
    <w:rsid w:val="001657DB"/>
    <w:rsid w:val="00176B53"/>
    <w:rsid w:val="001C6DE5"/>
    <w:rsid w:val="001D26D5"/>
    <w:rsid w:val="001D560C"/>
    <w:rsid w:val="002503DB"/>
    <w:rsid w:val="002739AB"/>
    <w:rsid w:val="00290F4D"/>
    <w:rsid w:val="002C1B6E"/>
    <w:rsid w:val="002D1A2F"/>
    <w:rsid w:val="003220EF"/>
    <w:rsid w:val="0032595F"/>
    <w:rsid w:val="003271BF"/>
    <w:rsid w:val="003B6F7E"/>
    <w:rsid w:val="003C570B"/>
    <w:rsid w:val="004113C6"/>
    <w:rsid w:val="00471367"/>
    <w:rsid w:val="004715B9"/>
    <w:rsid w:val="00472356"/>
    <w:rsid w:val="004D432F"/>
    <w:rsid w:val="005222E6"/>
    <w:rsid w:val="00556699"/>
    <w:rsid w:val="005724D7"/>
    <w:rsid w:val="00572F9D"/>
    <w:rsid w:val="00647BF9"/>
    <w:rsid w:val="006618C2"/>
    <w:rsid w:val="006A1DEC"/>
    <w:rsid w:val="006D12BB"/>
    <w:rsid w:val="007134B7"/>
    <w:rsid w:val="007815BE"/>
    <w:rsid w:val="007C26F8"/>
    <w:rsid w:val="00873A84"/>
    <w:rsid w:val="008C1463"/>
    <w:rsid w:val="008E0C51"/>
    <w:rsid w:val="008E3E7C"/>
    <w:rsid w:val="009035F6"/>
    <w:rsid w:val="00910343"/>
    <w:rsid w:val="00941B1F"/>
    <w:rsid w:val="009E61C5"/>
    <w:rsid w:val="00A3199F"/>
    <w:rsid w:val="00A618A3"/>
    <w:rsid w:val="00A937B8"/>
    <w:rsid w:val="00AD75F6"/>
    <w:rsid w:val="00B0105C"/>
    <w:rsid w:val="00B140FE"/>
    <w:rsid w:val="00B516CC"/>
    <w:rsid w:val="00B67EB0"/>
    <w:rsid w:val="00B9529B"/>
    <w:rsid w:val="00C20AE2"/>
    <w:rsid w:val="00C37101"/>
    <w:rsid w:val="00C567F1"/>
    <w:rsid w:val="00CB1EED"/>
    <w:rsid w:val="00D33FE4"/>
    <w:rsid w:val="00D357CF"/>
    <w:rsid w:val="00D721F5"/>
    <w:rsid w:val="00DB5582"/>
    <w:rsid w:val="00DD41B7"/>
    <w:rsid w:val="00DE18D8"/>
    <w:rsid w:val="00DE2DCD"/>
    <w:rsid w:val="00E3484D"/>
    <w:rsid w:val="00ED6C39"/>
    <w:rsid w:val="00F0261C"/>
    <w:rsid w:val="00F156EC"/>
    <w:rsid w:val="00F27BFC"/>
    <w:rsid w:val="00F427C1"/>
    <w:rsid w:val="00F4554A"/>
    <w:rsid w:val="00F676A8"/>
    <w:rsid w:val="00F747E5"/>
    <w:rsid w:val="00F821FB"/>
    <w:rsid w:val="00F85008"/>
    <w:rsid w:val="00FA335B"/>
    <w:rsid w:val="00FD7363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A011-BBB8-4296-8D9D-DD27C5E5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578" w:hanging="5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EED"/>
    <w:pPr>
      <w:spacing w:line="240" w:lineRule="auto"/>
      <w:ind w:left="0" w:firstLine="0"/>
    </w:pPr>
  </w:style>
  <w:style w:type="paragraph" w:styleId="berschrift4">
    <w:name w:val="heading 4"/>
    <w:basedOn w:val="Standard"/>
    <w:next w:val="Standard"/>
    <w:link w:val="berschrift4Zchn"/>
    <w:autoRedefine/>
    <w:qFormat/>
    <w:rsid w:val="00DD41B7"/>
    <w:pPr>
      <w:keepNext/>
      <w:numPr>
        <w:ilvl w:val="3"/>
        <w:numId w:val="1"/>
      </w:numPr>
      <w:spacing w:before="240" w:after="60" w:line="259" w:lineRule="auto"/>
      <w:ind w:left="862" w:hanging="862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D41B7"/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Tabellenraster126">
    <w:name w:val="Tabellenraster126"/>
    <w:basedOn w:val="NormaleTabelle"/>
    <w:next w:val="Tabellenraster"/>
    <w:uiPriority w:val="59"/>
    <w:rsid w:val="00CB1EED"/>
    <w:pPr>
      <w:spacing w:before="4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B1E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Volkmann</dc:creator>
  <cp:keywords/>
  <dc:description/>
  <cp:lastModifiedBy>Helmut Volkmann</cp:lastModifiedBy>
  <cp:revision>18</cp:revision>
  <cp:lastPrinted>2016-09-26T13:41:00Z</cp:lastPrinted>
  <dcterms:created xsi:type="dcterms:W3CDTF">2016-09-17T11:33:00Z</dcterms:created>
  <dcterms:modified xsi:type="dcterms:W3CDTF">2016-11-16T15:51:00Z</dcterms:modified>
</cp:coreProperties>
</file>